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6"/>
          <w:szCs w:val="26"/>
        </w:rPr>
        <w:t xml:space="preserve">Учебный план агротехнологический профиля СОО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Пояснительная записка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разработан в соответствии с Федеральным законом от 29.12.2012 № 273-ФЗ «Об образовании в Российской Федерации», федеральным государственным образовательным стандартом среднего общего образования, утверждённым приказом Минобрнауки России от 17.05.2012 № 413, федеральной образовательной программой среднего общего образования, утверждённой приказом Минпросвещения России от 18.05.2023 № 371, с учётом изменений, внесённых приказами Минпросвещения России от 09.10.2024 № 704, от 08.10.2025 № 729 и от 10.11.2025 № 808, санитарными правилами СП 2.4.2.4283-26, утверждёнными постановлением Главного государственного санитарного врача Российской Федерации от 02.06.2026 № 19, и санитарными правилами и нормами СанПиН 1.2.3685-21, утверждёнными постановлением Главного государственного санитарного врача Российской Федерации от 28.01.2021 № 2.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Агротехнологический профиль ориентирует на такие сферы деятельности, как медицина, биотехнологии, сельское хозяйство и другие. В основу учебного плана положен вариант федерального учебного плана естественно-научного и агротехнологического профилей с изучением родных языков при пятидневной учебной неделе.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Количество часов по учебным предметам рассчитано на уровень среднего общего образования с учётом максимальной общей нагрузки при пятидневной учебной неделе и 68 учебных недель за два учебных года.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профиля включает не менее 13 учебных предметов («Русский язык», «Литература», «Иностранный язык», «Математика», «Информатика», «История», «Обществознание», «География», «Физика», «Химия», «Биология», «Физическая культура», «Основы безопасности и защиты Родины», а также «Родной язык» и «Родная литература») и предусматривает изучение двух учебных предметов на углублённом уровне: химии и биологии.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профиля строится с ориентацией на будущую сферу профессиональной деятельности с учётом предполагаемого продолжения образования обучающихся. В учебном плане учебный предмет «Математика» представлен в виде трёх учебных курсов: «Алгебра и начала математического анализа», «Геометрия», «Вероятность и статистика»; учебный предмет «История» — в виде учебных курсов «История России» и «Всеобщая история».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составлен для обучающихся, начавших освоение образовательной программы среднего общего образования до 01.09.2026. В 2026/2027 учебном году это обучающиеся 11-х классов. В соответствии с письмом Минпросвещения России от 02.03.2026 № 03-320 в 11-м классе в 2026/2027 учебном году продолжает реализовываться федеральная рабочая программа по учебному предмету «Обществознание» (базовый уровень) предыдущего года обучения в объёме 2 часов в неделю (68 часов).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Обучение в МБОУ «Средняя школа № 1» ведётся на русском языке. Учебный план обеспечивает преподавание и изучение учебных предметов «Родной (татарский) язык» и «Родная (татарская) литература» в соответствии с возможностями организации и запросами обучающихся и их родителей (законных представителей), зафиксированными в заявлениях. На указанные учебные предметы в совокупности отводится по 3 часа в неделю в 10–11-х классах.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Индивидуальный проект выполняется обучающимся самостоятельно под руководством учителя по выбранной теме в рамках одного или нескольких изучаемых учебных предметов и представляется в виде завершённого учебного исследования или разработанного проекта. На выполнение индивидуального проекта отводится 1 час в неделю в 10-м классе.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Часть, формируемая участниками образовательных отношений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Время, отводимое на данную часть учебного плана, использовано на введение учебных курсов, обеспечивающих интересы и потребности участников образовательных отношений: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«Модуль по видам спорта» — в 11-м классе(ах).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Количество часов на физическую культуру составляет 2 часа в неделю (136 часов за уровень). Вариативные модули по видам спорта реализуются за счёт часов части, формируемой участниками образовательных отношений, и составляют 34 часа в год (пункт 127.5.13 федеральной образовательной программы среднего общего образования).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Время, отведённое на внеурочную деятельность, не учитывается при определении максимально допустимой недельной учебной нагрузки обучающихся.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Домашние задания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На уровне среднего общего образования суммарный объём домашнего задания по всем предметам не превышает по продолжительности выполнения 3,5 часа. Образовательная организация осуществляет координацию и контроль объёма домашнего задания обучающихся каждого класса по всем предметам в соответствии с гигиеническими нормативами. Использование электронных средств обучения осуществляется в соответствии с санитарно-эпидемиологическими требованиями и гигиеническими нормативами.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Промежуточная аттестация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определяет формы промежуточной аттестации в соответствии с положением о текущем контроле успеваемости и промежуточной аттестации обучающихся МБОУ «Средняя школа № 1». Приняты следующие условные обозначения форм: Э — экзамен, К — контрольная работа, Т — тестирование, ЗП — защита проекта.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Недельный учебный план агротехнологический профиля СОО при пятидневной учебной неделе на 2026/2027 учебный год</w:t>
      </w:r>
    </w:p>
    <w:tbl>
      <w:tblPr>
        <w:tblW w:type="pct" w:w="100%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</w:tblPr>
      <w:tblGrid>
        <w:gridCol w:w="5000"/>
        <w:gridCol w:w="1300"/>
        <w:gridCol w:w="4800"/>
      </w:tblGrid>
      <w:tr>
        <w:trPr>
          <w:cantSplit w:val="false"/>
        </w:trPr>
        <w:tc>
          <w:tcPr>
            <w:tcW w:type="dxa" w:w="5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Учебный предмет (учебный курс)</w:t>
            </w:r>
          </w:p>
        </w:tc>
        <w:tc>
          <w:tcPr>
            <w:tcW w:type="dxa" w:w="1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Уровень</w:t>
            </w:r>
          </w:p>
        </w:tc>
        <w:tc>
          <w:tcPr>
            <w:tcW w:type="dxa" w:w="48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11-й класс (34 учебные недели)</w:t>
            </w:r>
          </w:p>
        </w:tc>
      </w:tr>
      <w:tr>
        <w:trPr>
          <w:cantSplit w:val="false"/>
        </w:trPr>
        <w:tc>
          <w:tcPr>
            <w:tcW w:type="dxa" w:w="5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Обязательная часть</w:t>
            </w:r>
          </w:p>
        </w:tc>
        <w:tc>
          <w:tcPr>
            <w:tcW w:type="dxa" w:w="1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48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Русский язык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Литература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Родной (татарский) язык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Родная (татарская) литература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Иностранный язык (английский)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Математика: алгебра и начала математического анализа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геометрия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вероятность и статистика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Информатика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История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Обществознание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География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Физика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Химия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</w:t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Биология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</w:t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Основы безопасности и защиты Родины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Физическая культура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Индивидуальный проект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</w:tr>
      <w:tr>
        <w:trPr>
          <w:cantSplit w:val="false"/>
        </w:trPr>
        <w:tc>
          <w:tcPr>
            <w:tcW w:type="dxa" w:w="5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Итого</w:t>
            </w:r>
          </w:p>
        </w:tc>
        <w:tc>
          <w:tcPr>
            <w:tcW w:type="dxa" w:w="1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48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33</w:t>
            </w:r>
          </w:p>
        </w:tc>
      </w:tr>
      <w:tr>
        <w:trPr>
          <w:cantSplit w:val="false"/>
        </w:trPr>
        <w:tc>
          <w:tcPr>
            <w:tcW w:type="dxa" w:w="5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Часть, формируемая участниками образовательных отношений</w:t>
            </w:r>
          </w:p>
        </w:tc>
        <w:tc>
          <w:tcPr>
            <w:tcW w:type="dxa" w:w="1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48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Модуль по видам спорта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Итого в неделю</w:t>
            </w:r>
          </w:p>
        </w:tc>
        <w:tc>
          <w:tcPr>
            <w:tcW w:type="dxa" w:w="1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48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34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Максимально допустимая недельная нагрузка (при пятидневной учебной неделе) в соответствии с действующими санитарными правилами и нормами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Учебные недели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</w:tr>
      <w:tr>
        <w:trPr>
          <w:cantSplit w:val="false"/>
        </w:trPr>
        <w:tc>
          <w:tcPr>
            <w:tcW w:type="dxa" w:w="5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Общая допустимая нагрузка за период обучения в 10–11-х классах в соответствии с санитарными правилами и нормами, часов</w:t>
            </w:r>
          </w:p>
        </w:tc>
        <w:tc>
          <w:tcPr>
            <w:tcW w:type="dxa" w:w="1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48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2312</w:t>
            </w:r>
          </w:p>
        </w:tc>
      </w:tr>
    </w:tbl>
    <w:p>
      <w:pPr>
        <w:spacing w:after="120" w:before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/>
          <w:iCs/>
          <w:sz w:val="22"/>
          <w:szCs w:val="22"/>
        </w:rPr>
        <w:t xml:space="preserve">Учебный план охватывает 11-й класс. Часы 10-го класса реализованы в предыдущем учебном году по ранее утверждённому учебному плану. Общая допустимая нагрузка за период обучения в 10–11-х классах составляет 2312 часов.</w:t>
      </w:r>
    </w:p>
    <w:sectPr>
      <w:footerReference w:type="default" r:id="rId7"/>
      <w:pgSz w:w="11905" w:h="16837" w:orient="portrait"/>
      <w:pgMar w:top="1133" w:right="566" w:bottom="1133" w:left="17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before="120"/>
      <w:ind w:firstLine="0"/>
      <w:jc w:val="center"/>
    </w:pPr>
    <w:r>
      <w:rPr>
        <w:rFonts w:ascii="Times New Roman" w:cs="Times New Roman" w:eastAsia="Times New Roman" w:hAnsi="Times New Roman"/>
        <w:sz w:val="20"/>
        <w:szCs w:val="20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>
      <w:pPr>
        <w:spacing w:line="276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Учебный план агротехнологический профиля СОО</dc:title>
  <dc:creator>АНО «НОЦ педагогических проектов»</dc:creator>
  <cp:lastModifiedBy>Un-named</cp:lastModifiedBy>
  <cp:revision>1</cp:revision>
  <dcterms:created xsi:type="dcterms:W3CDTF">2026-08-14T08:18:15.705Z</dcterms:created>
  <dcterms:modified xsi:type="dcterms:W3CDTF">2026-08-14T08:18:15.705Z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